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hint="eastAsia" w:ascii="黑体" w:hAnsi="黑体" w:eastAsia="黑体"/>
          <w:kern w:val="0"/>
          <w:sz w:val="32"/>
          <w:szCs w:val="32"/>
        </w:rPr>
      </w:pPr>
      <w:r>
        <w:rPr>
          <w:rFonts w:hint="eastAsia" w:ascii="黑体" w:hAnsi="黑体" w:eastAsia="黑体"/>
          <w:kern w:val="0"/>
          <w:sz w:val="32"/>
          <w:szCs w:val="32"/>
        </w:rPr>
        <w:t>附件2：</w:t>
      </w:r>
    </w:p>
    <w:p>
      <w:pPr>
        <w:jc w:val="center"/>
        <w:rPr>
          <w:rFonts w:hint="eastAsia" w:ascii="方正小标宋简体" w:hAnsi="黑体" w:eastAsia="方正小标宋简体"/>
          <w:bCs/>
          <w:kern w:val="0"/>
          <w:sz w:val="44"/>
          <w:szCs w:val="44"/>
        </w:rPr>
      </w:pPr>
      <w:bookmarkStart w:id="0" w:name="_GoBack"/>
      <w:r>
        <w:rPr>
          <w:rFonts w:hint="eastAsia" w:ascii="方正小标宋简体" w:hAnsi="黑体" w:eastAsia="方正小标宋简体"/>
          <w:bCs/>
          <w:kern w:val="0"/>
          <w:sz w:val="44"/>
          <w:szCs w:val="44"/>
        </w:rPr>
        <w:t>2024年铜陵市软课题研究公开招标课题</w:t>
      </w:r>
    </w:p>
    <w:bookmarkEnd w:id="0"/>
    <w:tbl>
      <w:tblPr>
        <w:tblStyle w:val="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51"/>
        <w:gridCol w:w="6525"/>
        <w:gridCol w:w="15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95" w:hRule="atLeast"/>
          <w:jc w:val="center"/>
        </w:trPr>
        <w:tc>
          <w:tcPr>
            <w:tcW w:w="751" w:type="dxa"/>
            <w:noWrap w:val="0"/>
            <w:vAlign w:val="center"/>
          </w:tcPr>
          <w:p>
            <w:pPr>
              <w:widowControl/>
              <w:jc w:val="center"/>
              <w:rPr>
                <w:rFonts w:ascii="黑体" w:hAnsi="黑体" w:eastAsia="黑体"/>
                <w:kern w:val="0"/>
                <w:sz w:val="24"/>
              </w:rPr>
            </w:pPr>
            <w:r>
              <w:rPr>
                <w:rFonts w:hint="eastAsia" w:ascii="黑体" w:hAnsi="黑体" w:eastAsia="黑体"/>
                <w:kern w:val="0"/>
                <w:sz w:val="24"/>
              </w:rPr>
              <w:t>序号</w:t>
            </w:r>
          </w:p>
        </w:tc>
        <w:tc>
          <w:tcPr>
            <w:tcW w:w="6525" w:type="dxa"/>
            <w:noWrap w:val="0"/>
            <w:vAlign w:val="center"/>
          </w:tcPr>
          <w:p>
            <w:pPr>
              <w:widowControl/>
              <w:jc w:val="center"/>
              <w:rPr>
                <w:rFonts w:ascii="黑体" w:hAnsi="黑体" w:eastAsia="黑体"/>
                <w:kern w:val="0"/>
                <w:sz w:val="24"/>
              </w:rPr>
            </w:pPr>
            <w:r>
              <w:rPr>
                <w:rFonts w:hint="eastAsia" w:ascii="黑体" w:hAnsi="黑体" w:eastAsia="黑体"/>
                <w:kern w:val="0"/>
                <w:sz w:val="24"/>
              </w:rPr>
              <w:t>课 题 名 称</w:t>
            </w:r>
          </w:p>
        </w:tc>
        <w:tc>
          <w:tcPr>
            <w:tcW w:w="1538" w:type="dxa"/>
            <w:noWrap w:val="0"/>
            <w:vAlign w:val="center"/>
          </w:tcPr>
          <w:p>
            <w:pPr>
              <w:widowControl/>
              <w:jc w:val="center"/>
              <w:rPr>
                <w:rFonts w:ascii="黑体" w:hAnsi="黑体" w:eastAsia="黑体"/>
                <w:kern w:val="0"/>
                <w:sz w:val="24"/>
              </w:rPr>
            </w:pPr>
            <w:r>
              <w:rPr>
                <w:rFonts w:hint="eastAsia" w:ascii="黑体" w:hAnsi="黑体" w:eastAsia="黑体"/>
                <w:kern w:val="0"/>
                <w:sz w:val="24"/>
              </w:rPr>
              <w:t>编  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0" w:hRule="atLeast"/>
          <w:jc w:val="center"/>
        </w:trPr>
        <w:tc>
          <w:tcPr>
            <w:tcW w:w="751" w:type="dxa"/>
            <w:noWrap w:val="0"/>
            <w:vAlign w:val="center"/>
          </w:tcPr>
          <w:p>
            <w:pPr>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1</w:t>
            </w:r>
          </w:p>
        </w:tc>
        <w:tc>
          <w:tcPr>
            <w:tcW w:w="6525" w:type="dxa"/>
            <w:noWrap w:val="0"/>
            <w:vAlign w:val="center"/>
          </w:tcPr>
          <w:p>
            <w:pPr>
              <w:spacing w:line="360" w:lineRule="exact"/>
              <w:rPr>
                <w:rFonts w:hint="eastAsia" w:ascii="仿宋_GB2312" w:hAnsi="仿宋" w:eastAsia="仿宋_GB2312"/>
                <w:kern w:val="0"/>
                <w:sz w:val="24"/>
              </w:rPr>
            </w:pPr>
            <w:r>
              <w:rPr>
                <w:rFonts w:hint="eastAsia" w:ascii="仿宋_GB2312" w:hAnsi="仿宋" w:eastAsia="仿宋_GB2312"/>
                <w:kern w:val="0"/>
                <w:sz w:val="24"/>
              </w:rPr>
              <w:t>关于铜陵市提升财政奖补资金质效绩效评价的对策研究</w:t>
            </w:r>
          </w:p>
        </w:tc>
        <w:tc>
          <w:tcPr>
            <w:tcW w:w="1538" w:type="dxa"/>
            <w:noWrap w:val="0"/>
            <w:vAlign w:val="center"/>
          </w:tcPr>
          <w:p>
            <w:pPr>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SRKT2024-01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0" w:hRule="atLeast"/>
          <w:jc w:val="center"/>
        </w:trPr>
        <w:tc>
          <w:tcPr>
            <w:tcW w:w="751" w:type="dxa"/>
            <w:noWrap w:val="0"/>
            <w:vAlign w:val="center"/>
          </w:tcPr>
          <w:p>
            <w:pPr>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2</w:t>
            </w:r>
          </w:p>
        </w:tc>
        <w:tc>
          <w:tcPr>
            <w:tcW w:w="6525" w:type="dxa"/>
            <w:noWrap w:val="0"/>
            <w:vAlign w:val="center"/>
          </w:tcPr>
          <w:p>
            <w:pPr>
              <w:spacing w:line="360" w:lineRule="exact"/>
              <w:rPr>
                <w:rFonts w:hint="eastAsia" w:ascii="仿宋_GB2312" w:hAnsi="仿宋" w:eastAsia="仿宋_GB2312"/>
                <w:kern w:val="0"/>
                <w:sz w:val="24"/>
              </w:rPr>
            </w:pPr>
            <w:r>
              <w:rPr>
                <w:rFonts w:hint="eastAsia" w:ascii="仿宋_GB2312" w:hAnsi="仿宋" w:eastAsia="仿宋_GB2312"/>
                <w:kern w:val="0"/>
                <w:sz w:val="24"/>
              </w:rPr>
              <w:t>关于铜陵市创建新时代枫桥式综治中心的思路和对策研究</w:t>
            </w:r>
          </w:p>
        </w:tc>
        <w:tc>
          <w:tcPr>
            <w:tcW w:w="1538" w:type="dxa"/>
            <w:noWrap w:val="0"/>
            <w:vAlign w:val="center"/>
          </w:tcPr>
          <w:p>
            <w:pPr>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SRKT2024-02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0" w:hRule="atLeast"/>
          <w:jc w:val="center"/>
        </w:trPr>
        <w:tc>
          <w:tcPr>
            <w:tcW w:w="751" w:type="dxa"/>
            <w:noWrap w:val="0"/>
            <w:vAlign w:val="center"/>
          </w:tcPr>
          <w:p>
            <w:pPr>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3</w:t>
            </w:r>
          </w:p>
        </w:tc>
        <w:tc>
          <w:tcPr>
            <w:tcW w:w="6525" w:type="dxa"/>
            <w:noWrap w:val="0"/>
            <w:vAlign w:val="center"/>
          </w:tcPr>
          <w:p>
            <w:pPr>
              <w:spacing w:line="360" w:lineRule="exact"/>
              <w:rPr>
                <w:rFonts w:hint="eastAsia" w:ascii="仿宋_GB2312" w:hAnsi="仿宋" w:eastAsia="仿宋_GB2312"/>
                <w:kern w:val="0"/>
                <w:sz w:val="24"/>
              </w:rPr>
            </w:pPr>
            <w:r>
              <w:rPr>
                <w:rFonts w:hint="eastAsia" w:ascii="仿宋_GB2312" w:hAnsi="仿宋" w:eastAsia="仿宋_GB2312"/>
                <w:kern w:val="0"/>
                <w:sz w:val="24"/>
              </w:rPr>
              <w:t>关于系统谋划推进长江国家文化公园铜陵段建设的对策研究</w:t>
            </w:r>
          </w:p>
        </w:tc>
        <w:tc>
          <w:tcPr>
            <w:tcW w:w="1538" w:type="dxa"/>
            <w:noWrap w:val="0"/>
            <w:vAlign w:val="center"/>
          </w:tcPr>
          <w:p>
            <w:pPr>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SRKT2024-03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0" w:hRule="atLeast"/>
          <w:jc w:val="center"/>
        </w:trPr>
        <w:tc>
          <w:tcPr>
            <w:tcW w:w="751" w:type="dxa"/>
            <w:noWrap w:val="0"/>
            <w:vAlign w:val="center"/>
          </w:tcPr>
          <w:p>
            <w:pPr>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4</w:t>
            </w:r>
          </w:p>
        </w:tc>
        <w:tc>
          <w:tcPr>
            <w:tcW w:w="6525" w:type="dxa"/>
            <w:noWrap w:val="0"/>
            <w:vAlign w:val="center"/>
          </w:tcPr>
          <w:p>
            <w:pPr>
              <w:spacing w:line="360" w:lineRule="exact"/>
              <w:rPr>
                <w:rFonts w:hint="eastAsia" w:ascii="仿宋_GB2312" w:hAnsi="仿宋" w:eastAsia="仿宋_GB2312"/>
                <w:kern w:val="0"/>
                <w:sz w:val="24"/>
              </w:rPr>
            </w:pPr>
            <w:r>
              <w:rPr>
                <w:rFonts w:hint="eastAsia" w:ascii="仿宋_GB2312" w:hAnsi="仿宋" w:eastAsia="仿宋_GB2312"/>
                <w:kern w:val="0"/>
                <w:sz w:val="24"/>
              </w:rPr>
              <w:t>关于进一步激励干部实干争先推动实现“挺进全省前列”目标的对策研究</w:t>
            </w:r>
          </w:p>
        </w:tc>
        <w:tc>
          <w:tcPr>
            <w:tcW w:w="1538" w:type="dxa"/>
            <w:noWrap w:val="0"/>
            <w:vAlign w:val="center"/>
          </w:tcPr>
          <w:p>
            <w:pPr>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SRKT2024-04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0" w:hRule="atLeast"/>
          <w:jc w:val="center"/>
        </w:trPr>
        <w:tc>
          <w:tcPr>
            <w:tcW w:w="751" w:type="dxa"/>
            <w:noWrap w:val="0"/>
            <w:vAlign w:val="center"/>
          </w:tcPr>
          <w:p>
            <w:pPr>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5</w:t>
            </w:r>
          </w:p>
        </w:tc>
        <w:tc>
          <w:tcPr>
            <w:tcW w:w="6525" w:type="dxa"/>
            <w:noWrap w:val="0"/>
            <w:vAlign w:val="center"/>
          </w:tcPr>
          <w:p>
            <w:pPr>
              <w:spacing w:line="360" w:lineRule="exact"/>
              <w:rPr>
                <w:rFonts w:hint="eastAsia" w:ascii="仿宋_GB2312" w:hAnsi="仿宋" w:eastAsia="仿宋_GB2312"/>
                <w:kern w:val="0"/>
                <w:sz w:val="24"/>
              </w:rPr>
            </w:pPr>
            <w:r>
              <w:rPr>
                <w:rFonts w:hint="eastAsia" w:ascii="仿宋_GB2312" w:hAnsi="仿宋" w:eastAsia="仿宋_GB2312"/>
                <w:kern w:val="0"/>
                <w:sz w:val="24"/>
              </w:rPr>
              <w:t>关于提升铜陵市校企合作实效性的对策研究</w:t>
            </w:r>
          </w:p>
        </w:tc>
        <w:tc>
          <w:tcPr>
            <w:tcW w:w="1538" w:type="dxa"/>
            <w:noWrap w:val="0"/>
            <w:vAlign w:val="center"/>
          </w:tcPr>
          <w:p>
            <w:pPr>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SRKT2024-05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0" w:hRule="atLeast"/>
          <w:jc w:val="center"/>
        </w:trPr>
        <w:tc>
          <w:tcPr>
            <w:tcW w:w="751" w:type="dxa"/>
            <w:noWrap w:val="0"/>
            <w:vAlign w:val="center"/>
          </w:tcPr>
          <w:p>
            <w:pPr>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6</w:t>
            </w:r>
          </w:p>
        </w:tc>
        <w:tc>
          <w:tcPr>
            <w:tcW w:w="6525" w:type="dxa"/>
            <w:noWrap w:val="0"/>
            <w:vAlign w:val="center"/>
          </w:tcPr>
          <w:p>
            <w:pPr>
              <w:spacing w:line="360" w:lineRule="exact"/>
              <w:rPr>
                <w:rFonts w:hint="eastAsia" w:ascii="仿宋_GB2312" w:eastAsia="仿宋_GB2312"/>
                <w:sz w:val="24"/>
              </w:rPr>
            </w:pPr>
            <w:r>
              <w:rPr>
                <w:rFonts w:hint="eastAsia" w:ascii="仿宋_GB2312" w:hAnsi="仿宋" w:eastAsia="仿宋_GB2312"/>
                <w:kern w:val="0"/>
                <w:sz w:val="24"/>
              </w:rPr>
              <w:t>关于铜陵市加强文旅资源普查，推动文旅产业高质量发展的对策研究</w:t>
            </w:r>
          </w:p>
        </w:tc>
        <w:tc>
          <w:tcPr>
            <w:tcW w:w="1538" w:type="dxa"/>
            <w:noWrap w:val="0"/>
            <w:vAlign w:val="center"/>
          </w:tcPr>
          <w:p>
            <w:pPr>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SRKT2024-06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0" w:hRule="atLeast"/>
          <w:jc w:val="center"/>
        </w:trPr>
        <w:tc>
          <w:tcPr>
            <w:tcW w:w="751" w:type="dxa"/>
            <w:noWrap w:val="0"/>
            <w:vAlign w:val="center"/>
          </w:tcPr>
          <w:p>
            <w:pPr>
              <w:spacing w:line="320" w:lineRule="exact"/>
              <w:jc w:val="center"/>
              <w:rPr>
                <w:rFonts w:hint="eastAsia" w:ascii="仿宋_GB2312" w:hAnsi="仿宋" w:eastAsia="仿宋_GB2312"/>
                <w:kern w:val="0"/>
                <w:sz w:val="24"/>
              </w:rPr>
            </w:pPr>
            <w:r>
              <w:rPr>
                <w:rFonts w:hint="eastAsia" w:ascii="仿宋_GB2312" w:hAnsi="仿宋" w:eastAsia="仿宋_GB2312"/>
                <w:kern w:val="0"/>
                <w:sz w:val="24"/>
              </w:rPr>
              <w:t>7</w:t>
            </w:r>
          </w:p>
        </w:tc>
        <w:tc>
          <w:tcPr>
            <w:tcW w:w="6525" w:type="dxa"/>
            <w:noWrap w:val="0"/>
            <w:vAlign w:val="center"/>
          </w:tcPr>
          <w:p>
            <w:pPr>
              <w:spacing w:line="320" w:lineRule="exact"/>
              <w:rPr>
                <w:rFonts w:hint="eastAsia" w:ascii="仿宋_GB2312" w:hAnsi="仿宋" w:eastAsia="仿宋_GB2312"/>
                <w:kern w:val="0"/>
                <w:sz w:val="24"/>
              </w:rPr>
            </w:pPr>
            <w:r>
              <w:rPr>
                <w:rFonts w:hint="eastAsia" w:ascii="仿宋_GB2312" w:hAnsi="仿宋" w:eastAsia="仿宋_GB2312"/>
                <w:kern w:val="0"/>
                <w:sz w:val="24"/>
              </w:rPr>
              <w:t>关于铜陵市实施乡村产业提质增效工程做好“三头三尾”增值大文章的研究</w:t>
            </w:r>
          </w:p>
        </w:tc>
        <w:tc>
          <w:tcPr>
            <w:tcW w:w="1538" w:type="dxa"/>
            <w:noWrap w:val="0"/>
            <w:vAlign w:val="center"/>
          </w:tcPr>
          <w:p>
            <w:pPr>
              <w:spacing w:line="320" w:lineRule="exact"/>
              <w:jc w:val="center"/>
              <w:rPr>
                <w:rFonts w:hint="eastAsia" w:ascii="仿宋_GB2312" w:hAnsi="仿宋" w:eastAsia="仿宋_GB2312"/>
                <w:kern w:val="0"/>
                <w:sz w:val="24"/>
              </w:rPr>
            </w:pPr>
            <w:r>
              <w:rPr>
                <w:rFonts w:hint="eastAsia" w:ascii="仿宋_GB2312" w:hAnsi="仿宋" w:eastAsia="仿宋_GB2312"/>
                <w:kern w:val="0"/>
                <w:sz w:val="24"/>
              </w:rPr>
              <w:t>SRKT2024-07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0" w:hRule="atLeast"/>
          <w:jc w:val="center"/>
        </w:trPr>
        <w:tc>
          <w:tcPr>
            <w:tcW w:w="751" w:type="dxa"/>
            <w:noWrap w:val="0"/>
            <w:vAlign w:val="center"/>
          </w:tcPr>
          <w:p>
            <w:pPr>
              <w:spacing w:line="320" w:lineRule="exact"/>
              <w:jc w:val="center"/>
              <w:rPr>
                <w:rFonts w:hint="eastAsia" w:ascii="仿宋_GB2312" w:hAnsi="仿宋" w:eastAsia="仿宋_GB2312"/>
                <w:kern w:val="0"/>
                <w:sz w:val="24"/>
              </w:rPr>
            </w:pPr>
            <w:r>
              <w:rPr>
                <w:rFonts w:hint="eastAsia" w:ascii="仿宋_GB2312" w:hAnsi="仿宋" w:eastAsia="仿宋_GB2312"/>
                <w:kern w:val="0"/>
                <w:sz w:val="24"/>
              </w:rPr>
              <w:t>8</w:t>
            </w:r>
          </w:p>
        </w:tc>
        <w:tc>
          <w:tcPr>
            <w:tcW w:w="6525" w:type="dxa"/>
            <w:noWrap w:val="0"/>
            <w:vAlign w:val="center"/>
          </w:tcPr>
          <w:p>
            <w:pPr>
              <w:spacing w:line="320" w:lineRule="exact"/>
              <w:rPr>
                <w:rFonts w:hint="eastAsia" w:ascii="仿宋_GB2312" w:hAnsi="仿宋" w:eastAsia="仿宋_GB2312"/>
                <w:kern w:val="0"/>
                <w:sz w:val="24"/>
              </w:rPr>
            </w:pPr>
            <w:r>
              <w:rPr>
                <w:rFonts w:hint="eastAsia" w:ascii="仿宋_GB2312" w:hAnsi="仿宋" w:eastAsia="仿宋_GB2312"/>
                <w:kern w:val="0"/>
                <w:sz w:val="24"/>
              </w:rPr>
              <w:t>关于铜陵市加强各类政策协调配合，激发有潜能的消费需求对策研究</w:t>
            </w:r>
          </w:p>
        </w:tc>
        <w:tc>
          <w:tcPr>
            <w:tcW w:w="1538" w:type="dxa"/>
            <w:noWrap w:val="0"/>
            <w:vAlign w:val="center"/>
          </w:tcPr>
          <w:p>
            <w:pPr>
              <w:spacing w:line="320" w:lineRule="exact"/>
              <w:jc w:val="center"/>
              <w:rPr>
                <w:rFonts w:hint="eastAsia" w:ascii="仿宋_GB2312" w:hAnsi="仿宋" w:eastAsia="仿宋_GB2312"/>
                <w:kern w:val="0"/>
                <w:sz w:val="24"/>
              </w:rPr>
            </w:pPr>
            <w:r>
              <w:rPr>
                <w:rFonts w:hint="eastAsia" w:ascii="仿宋_GB2312" w:hAnsi="仿宋" w:eastAsia="仿宋_GB2312"/>
                <w:kern w:val="0"/>
                <w:sz w:val="24"/>
              </w:rPr>
              <w:t>SRKT2024-08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0" w:hRule="atLeast"/>
          <w:jc w:val="center"/>
        </w:trPr>
        <w:tc>
          <w:tcPr>
            <w:tcW w:w="751" w:type="dxa"/>
            <w:noWrap w:val="0"/>
            <w:vAlign w:val="center"/>
          </w:tcPr>
          <w:p>
            <w:pPr>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9</w:t>
            </w:r>
          </w:p>
        </w:tc>
        <w:tc>
          <w:tcPr>
            <w:tcW w:w="6525" w:type="dxa"/>
            <w:noWrap w:val="0"/>
            <w:vAlign w:val="center"/>
          </w:tcPr>
          <w:p>
            <w:pPr>
              <w:spacing w:line="360" w:lineRule="exact"/>
              <w:rPr>
                <w:rFonts w:hint="eastAsia" w:ascii="仿宋_GB2312" w:hAnsi="仿宋" w:eastAsia="仿宋_GB2312"/>
                <w:kern w:val="0"/>
                <w:sz w:val="24"/>
              </w:rPr>
            </w:pPr>
            <w:r>
              <w:rPr>
                <w:rFonts w:hint="eastAsia" w:ascii="仿宋_GB2312" w:hAnsi="仿宋" w:eastAsia="仿宋_GB2312"/>
                <w:kern w:val="0"/>
                <w:sz w:val="24"/>
              </w:rPr>
              <w:t>关于铜陵市加快构建新业态领域防风险工作协调机制的研究</w:t>
            </w:r>
          </w:p>
        </w:tc>
        <w:tc>
          <w:tcPr>
            <w:tcW w:w="1538" w:type="dxa"/>
            <w:noWrap w:val="0"/>
            <w:vAlign w:val="center"/>
          </w:tcPr>
          <w:p>
            <w:pPr>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SRKT2024-09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0" w:hRule="atLeast"/>
          <w:jc w:val="center"/>
        </w:trPr>
        <w:tc>
          <w:tcPr>
            <w:tcW w:w="751" w:type="dxa"/>
            <w:noWrap w:val="0"/>
            <w:vAlign w:val="center"/>
          </w:tcPr>
          <w:p>
            <w:pPr>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10</w:t>
            </w:r>
          </w:p>
        </w:tc>
        <w:tc>
          <w:tcPr>
            <w:tcW w:w="6525" w:type="dxa"/>
            <w:noWrap w:val="0"/>
            <w:vAlign w:val="center"/>
          </w:tcPr>
          <w:p>
            <w:pPr>
              <w:spacing w:line="360" w:lineRule="exact"/>
              <w:rPr>
                <w:rFonts w:hint="eastAsia" w:ascii="仿宋_GB2312" w:hAnsi="仿宋" w:eastAsia="仿宋_GB2312"/>
                <w:kern w:val="0"/>
                <w:sz w:val="24"/>
              </w:rPr>
            </w:pPr>
            <w:r>
              <w:rPr>
                <w:rFonts w:hint="eastAsia" w:ascii="仿宋_GB2312" w:hAnsi="仿宋" w:eastAsia="仿宋_GB2312"/>
                <w:kern w:val="0"/>
                <w:sz w:val="24"/>
              </w:rPr>
              <w:t>关于铜陵市先进光伏、新型储能发展及应用场景的对策研究</w:t>
            </w:r>
          </w:p>
        </w:tc>
        <w:tc>
          <w:tcPr>
            <w:tcW w:w="1538" w:type="dxa"/>
            <w:noWrap w:val="0"/>
            <w:vAlign w:val="center"/>
          </w:tcPr>
          <w:p>
            <w:pPr>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SRKT2024-10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0" w:hRule="atLeast"/>
          <w:jc w:val="center"/>
        </w:trPr>
        <w:tc>
          <w:tcPr>
            <w:tcW w:w="751" w:type="dxa"/>
            <w:noWrap w:val="0"/>
            <w:vAlign w:val="center"/>
          </w:tcPr>
          <w:p>
            <w:pPr>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11</w:t>
            </w:r>
          </w:p>
        </w:tc>
        <w:tc>
          <w:tcPr>
            <w:tcW w:w="6525" w:type="dxa"/>
            <w:noWrap w:val="0"/>
            <w:vAlign w:val="center"/>
          </w:tcPr>
          <w:p>
            <w:pPr>
              <w:spacing w:line="360" w:lineRule="exact"/>
              <w:rPr>
                <w:rFonts w:hint="eastAsia" w:ascii="仿宋_GB2312" w:hAnsi="仿宋" w:eastAsia="仿宋_GB2312"/>
                <w:kern w:val="0"/>
                <w:sz w:val="24"/>
              </w:rPr>
            </w:pPr>
            <w:r>
              <w:rPr>
                <w:rFonts w:hint="eastAsia" w:ascii="仿宋_GB2312" w:hAnsi="仿宋" w:eastAsia="仿宋_GB2312"/>
                <w:kern w:val="0"/>
                <w:sz w:val="24"/>
              </w:rPr>
              <w:t>关于推进铜陵长三角省际合作园区发展的对策研究</w:t>
            </w:r>
          </w:p>
        </w:tc>
        <w:tc>
          <w:tcPr>
            <w:tcW w:w="1538" w:type="dxa"/>
            <w:noWrap w:val="0"/>
            <w:vAlign w:val="center"/>
          </w:tcPr>
          <w:p>
            <w:pPr>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SRKT2024-11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0" w:hRule="atLeast"/>
          <w:jc w:val="center"/>
        </w:trPr>
        <w:tc>
          <w:tcPr>
            <w:tcW w:w="751" w:type="dxa"/>
            <w:noWrap w:val="0"/>
            <w:vAlign w:val="center"/>
          </w:tcPr>
          <w:p>
            <w:pPr>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12</w:t>
            </w:r>
          </w:p>
        </w:tc>
        <w:tc>
          <w:tcPr>
            <w:tcW w:w="6525" w:type="dxa"/>
            <w:noWrap w:val="0"/>
            <w:vAlign w:val="center"/>
          </w:tcPr>
          <w:p>
            <w:pPr>
              <w:spacing w:line="360" w:lineRule="exact"/>
              <w:rPr>
                <w:rFonts w:hint="eastAsia" w:ascii="仿宋_GB2312" w:hAnsi="仿宋" w:eastAsia="仿宋_GB2312"/>
                <w:kern w:val="0"/>
                <w:sz w:val="24"/>
              </w:rPr>
            </w:pPr>
            <w:r>
              <w:rPr>
                <w:rFonts w:hint="eastAsia" w:ascii="仿宋_GB2312" w:hAnsi="仿宋" w:eastAsia="仿宋_GB2312"/>
                <w:kern w:val="0"/>
                <w:sz w:val="24"/>
              </w:rPr>
              <w:t>关于铜陵市用好犁桥水镇等“流量密码”塑造城市新品牌新形象的研究</w:t>
            </w:r>
          </w:p>
        </w:tc>
        <w:tc>
          <w:tcPr>
            <w:tcW w:w="1538" w:type="dxa"/>
            <w:noWrap w:val="0"/>
            <w:vAlign w:val="center"/>
          </w:tcPr>
          <w:p>
            <w:pPr>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SRKT2024-12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1" w:hRule="atLeast"/>
          <w:jc w:val="center"/>
        </w:trPr>
        <w:tc>
          <w:tcPr>
            <w:tcW w:w="751" w:type="dxa"/>
            <w:noWrap w:val="0"/>
            <w:vAlign w:val="center"/>
          </w:tcPr>
          <w:p>
            <w:pPr>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13</w:t>
            </w:r>
          </w:p>
        </w:tc>
        <w:tc>
          <w:tcPr>
            <w:tcW w:w="6525" w:type="dxa"/>
            <w:noWrap w:val="0"/>
            <w:vAlign w:val="center"/>
          </w:tcPr>
          <w:p>
            <w:pPr>
              <w:spacing w:line="360" w:lineRule="exact"/>
              <w:rPr>
                <w:rFonts w:hint="eastAsia" w:ascii="仿宋_GB2312" w:hAnsi="仿宋" w:eastAsia="仿宋_GB2312"/>
                <w:spacing w:val="-4"/>
                <w:kern w:val="0"/>
                <w:sz w:val="24"/>
              </w:rPr>
            </w:pPr>
            <w:r>
              <w:rPr>
                <w:rFonts w:hint="eastAsia" w:ascii="仿宋_GB2312" w:hAnsi="仿宋" w:eastAsia="仿宋_GB2312"/>
                <w:kern w:val="0"/>
                <w:sz w:val="24"/>
              </w:rPr>
              <w:t>关于新发展阶段铜陵市“互联网+”基层治理的对策研究</w:t>
            </w:r>
          </w:p>
        </w:tc>
        <w:tc>
          <w:tcPr>
            <w:tcW w:w="1538" w:type="dxa"/>
            <w:noWrap w:val="0"/>
            <w:vAlign w:val="center"/>
          </w:tcPr>
          <w:p>
            <w:pPr>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SRKT2024-13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0" w:hRule="atLeast"/>
          <w:jc w:val="center"/>
        </w:trPr>
        <w:tc>
          <w:tcPr>
            <w:tcW w:w="751" w:type="dxa"/>
            <w:noWrap w:val="0"/>
            <w:vAlign w:val="center"/>
          </w:tcPr>
          <w:p>
            <w:pPr>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14</w:t>
            </w:r>
          </w:p>
        </w:tc>
        <w:tc>
          <w:tcPr>
            <w:tcW w:w="6525" w:type="dxa"/>
            <w:noWrap w:val="0"/>
            <w:vAlign w:val="center"/>
          </w:tcPr>
          <w:p>
            <w:pPr>
              <w:spacing w:line="360" w:lineRule="exact"/>
              <w:rPr>
                <w:rFonts w:hint="eastAsia" w:ascii="仿宋_GB2312" w:hAnsi="仿宋" w:eastAsia="仿宋_GB2312"/>
                <w:kern w:val="0"/>
                <w:sz w:val="24"/>
              </w:rPr>
            </w:pPr>
            <w:r>
              <w:rPr>
                <w:rFonts w:hint="eastAsia" w:ascii="仿宋_GB2312" w:hAnsi="仿宋" w:eastAsia="仿宋_GB2312"/>
                <w:kern w:val="0"/>
                <w:sz w:val="24"/>
              </w:rPr>
              <w:t>关于建立健全铜陵市生态产品价值实现机制的对策研究</w:t>
            </w:r>
          </w:p>
        </w:tc>
        <w:tc>
          <w:tcPr>
            <w:tcW w:w="1538" w:type="dxa"/>
            <w:noWrap w:val="0"/>
            <w:vAlign w:val="center"/>
          </w:tcPr>
          <w:p>
            <w:pPr>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SRKT2024-14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0" w:hRule="atLeast"/>
          <w:jc w:val="center"/>
        </w:trPr>
        <w:tc>
          <w:tcPr>
            <w:tcW w:w="751" w:type="dxa"/>
            <w:noWrap w:val="0"/>
            <w:vAlign w:val="center"/>
          </w:tcPr>
          <w:p>
            <w:pPr>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15</w:t>
            </w:r>
          </w:p>
        </w:tc>
        <w:tc>
          <w:tcPr>
            <w:tcW w:w="6525" w:type="dxa"/>
            <w:noWrap w:val="0"/>
            <w:vAlign w:val="center"/>
          </w:tcPr>
          <w:p>
            <w:pPr>
              <w:spacing w:line="360" w:lineRule="exact"/>
              <w:rPr>
                <w:rFonts w:hint="eastAsia" w:ascii="仿宋_GB2312" w:hAnsi="仿宋" w:eastAsia="仿宋_GB2312"/>
                <w:kern w:val="0"/>
                <w:sz w:val="24"/>
              </w:rPr>
            </w:pPr>
            <w:r>
              <w:rPr>
                <w:rFonts w:hint="eastAsia" w:ascii="仿宋_GB2312" w:hAnsi="仿宋" w:eastAsia="仿宋_GB2312"/>
                <w:kern w:val="0"/>
                <w:sz w:val="24"/>
              </w:rPr>
              <w:t>关于巩固外贸外资基本盘增强铜陵市外贸外资主体活力和竞争力的对策研究</w:t>
            </w:r>
          </w:p>
        </w:tc>
        <w:tc>
          <w:tcPr>
            <w:tcW w:w="1538" w:type="dxa"/>
            <w:noWrap w:val="0"/>
            <w:vAlign w:val="center"/>
          </w:tcPr>
          <w:p>
            <w:pPr>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SRKT2024-15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0" w:hRule="atLeast"/>
          <w:jc w:val="center"/>
        </w:trPr>
        <w:tc>
          <w:tcPr>
            <w:tcW w:w="751" w:type="dxa"/>
            <w:noWrap w:val="0"/>
            <w:vAlign w:val="center"/>
          </w:tcPr>
          <w:p>
            <w:pPr>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16</w:t>
            </w:r>
          </w:p>
        </w:tc>
        <w:tc>
          <w:tcPr>
            <w:tcW w:w="6525" w:type="dxa"/>
            <w:noWrap w:val="0"/>
            <w:vAlign w:val="center"/>
          </w:tcPr>
          <w:p>
            <w:pPr>
              <w:spacing w:line="360" w:lineRule="exact"/>
              <w:rPr>
                <w:rFonts w:hint="eastAsia" w:ascii="仿宋_GB2312" w:hAnsi="仿宋_GB2312" w:eastAsia="仿宋_GB2312" w:cs="仿宋_GB2312"/>
                <w:sz w:val="24"/>
              </w:rPr>
            </w:pPr>
            <w:r>
              <w:rPr>
                <w:rFonts w:hint="eastAsia" w:ascii="仿宋_GB2312" w:hAnsi="仿宋" w:eastAsia="仿宋_GB2312"/>
                <w:kern w:val="0"/>
                <w:sz w:val="24"/>
              </w:rPr>
              <w:t>关于推动铜陵市薄膜电容产业发展的对策研究</w:t>
            </w:r>
          </w:p>
        </w:tc>
        <w:tc>
          <w:tcPr>
            <w:tcW w:w="1538" w:type="dxa"/>
            <w:noWrap w:val="0"/>
            <w:vAlign w:val="center"/>
          </w:tcPr>
          <w:p>
            <w:pPr>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SRKT2024-16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0" w:hRule="atLeast"/>
          <w:jc w:val="center"/>
        </w:trPr>
        <w:tc>
          <w:tcPr>
            <w:tcW w:w="751" w:type="dxa"/>
            <w:noWrap w:val="0"/>
            <w:vAlign w:val="center"/>
          </w:tcPr>
          <w:p>
            <w:pPr>
              <w:spacing w:line="360" w:lineRule="exact"/>
              <w:jc w:val="center"/>
              <w:rPr>
                <w:rFonts w:ascii="仿宋_GB2312" w:hAnsi="仿宋" w:eastAsia="仿宋_GB2312"/>
                <w:kern w:val="0"/>
                <w:sz w:val="24"/>
              </w:rPr>
            </w:pPr>
            <w:r>
              <w:rPr>
                <w:rFonts w:hint="eastAsia" w:ascii="仿宋_GB2312" w:hAnsi="仿宋" w:eastAsia="仿宋_GB2312"/>
                <w:kern w:val="0"/>
                <w:sz w:val="24"/>
              </w:rPr>
              <w:t>17</w:t>
            </w:r>
          </w:p>
        </w:tc>
        <w:tc>
          <w:tcPr>
            <w:tcW w:w="6525" w:type="dxa"/>
            <w:noWrap w:val="0"/>
            <w:vAlign w:val="center"/>
          </w:tcPr>
          <w:p>
            <w:pPr>
              <w:spacing w:line="360" w:lineRule="exact"/>
              <w:rPr>
                <w:rFonts w:hint="eastAsia" w:ascii="仿宋_GB2312" w:hAnsi="仿宋_GB2312" w:eastAsia="仿宋_GB2312" w:cs="仿宋_GB2312"/>
                <w:sz w:val="24"/>
              </w:rPr>
            </w:pPr>
            <w:r>
              <w:rPr>
                <w:rFonts w:hint="eastAsia" w:ascii="仿宋_GB2312" w:hAnsi="仿宋" w:eastAsia="仿宋_GB2312"/>
                <w:kern w:val="0"/>
                <w:sz w:val="24"/>
              </w:rPr>
              <w:t>关于推动铜陵市银发经济的对策研究</w:t>
            </w:r>
          </w:p>
        </w:tc>
        <w:tc>
          <w:tcPr>
            <w:tcW w:w="1538" w:type="dxa"/>
            <w:noWrap w:val="0"/>
            <w:vAlign w:val="center"/>
          </w:tcPr>
          <w:p>
            <w:pPr>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SRKT2024-17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0" w:hRule="atLeast"/>
          <w:jc w:val="center"/>
        </w:trPr>
        <w:tc>
          <w:tcPr>
            <w:tcW w:w="751" w:type="dxa"/>
            <w:noWrap w:val="0"/>
            <w:vAlign w:val="center"/>
          </w:tcPr>
          <w:p>
            <w:pPr>
              <w:spacing w:line="360" w:lineRule="exact"/>
              <w:jc w:val="center"/>
              <w:rPr>
                <w:rFonts w:ascii="仿宋_GB2312" w:hAnsi="仿宋" w:eastAsia="仿宋_GB2312"/>
                <w:kern w:val="0"/>
                <w:sz w:val="24"/>
              </w:rPr>
            </w:pPr>
            <w:r>
              <w:rPr>
                <w:rFonts w:hint="eastAsia" w:ascii="仿宋_GB2312" w:hAnsi="仿宋" w:eastAsia="仿宋_GB2312"/>
                <w:kern w:val="0"/>
                <w:sz w:val="24"/>
              </w:rPr>
              <w:t>18</w:t>
            </w:r>
          </w:p>
        </w:tc>
        <w:tc>
          <w:tcPr>
            <w:tcW w:w="6525" w:type="dxa"/>
            <w:noWrap w:val="0"/>
            <w:vAlign w:val="center"/>
          </w:tcPr>
          <w:p>
            <w:pPr>
              <w:spacing w:line="360" w:lineRule="exact"/>
              <w:rPr>
                <w:rFonts w:hint="eastAsia" w:ascii="仿宋_GB2312" w:hAnsi="仿宋_GB2312" w:eastAsia="仿宋_GB2312" w:cs="仿宋_GB2312"/>
                <w:sz w:val="24"/>
              </w:rPr>
            </w:pPr>
            <w:r>
              <w:rPr>
                <w:rFonts w:hint="eastAsia" w:ascii="仿宋_GB2312" w:hAnsi="仿宋" w:eastAsia="仿宋_GB2312"/>
                <w:kern w:val="0"/>
                <w:sz w:val="24"/>
              </w:rPr>
              <w:t>关于推动铜陵市半导体产业发展情况的对策研究</w:t>
            </w:r>
          </w:p>
        </w:tc>
        <w:tc>
          <w:tcPr>
            <w:tcW w:w="1538" w:type="dxa"/>
            <w:noWrap w:val="0"/>
            <w:vAlign w:val="center"/>
          </w:tcPr>
          <w:p>
            <w:pPr>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SRKT2024-18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0" w:hRule="atLeast"/>
          <w:jc w:val="center"/>
        </w:trPr>
        <w:tc>
          <w:tcPr>
            <w:tcW w:w="751" w:type="dxa"/>
            <w:noWrap w:val="0"/>
            <w:vAlign w:val="center"/>
          </w:tcPr>
          <w:p>
            <w:pPr>
              <w:spacing w:line="360" w:lineRule="exact"/>
              <w:jc w:val="center"/>
              <w:rPr>
                <w:rFonts w:ascii="仿宋_GB2312" w:hAnsi="仿宋" w:eastAsia="仿宋_GB2312"/>
                <w:kern w:val="0"/>
                <w:sz w:val="24"/>
              </w:rPr>
            </w:pPr>
            <w:r>
              <w:rPr>
                <w:rFonts w:hint="eastAsia" w:ascii="仿宋_GB2312" w:hAnsi="仿宋" w:eastAsia="仿宋_GB2312"/>
                <w:kern w:val="0"/>
                <w:sz w:val="24"/>
              </w:rPr>
              <w:t>19</w:t>
            </w:r>
          </w:p>
        </w:tc>
        <w:tc>
          <w:tcPr>
            <w:tcW w:w="6525" w:type="dxa"/>
            <w:noWrap w:val="0"/>
            <w:vAlign w:val="center"/>
          </w:tcPr>
          <w:p>
            <w:pPr>
              <w:spacing w:line="360" w:lineRule="exact"/>
              <w:rPr>
                <w:rFonts w:hint="eastAsia" w:ascii="仿宋_GB2312" w:hAnsi="仿宋_GB2312" w:eastAsia="仿宋_GB2312" w:cs="仿宋_GB2312"/>
                <w:sz w:val="24"/>
              </w:rPr>
            </w:pPr>
            <w:r>
              <w:rPr>
                <w:rFonts w:hint="eastAsia" w:ascii="仿宋_GB2312" w:hAnsi="仿宋" w:eastAsia="仿宋_GB2312"/>
                <w:kern w:val="0"/>
                <w:sz w:val="24"/>
              </w:rPr>
              <w:t>关于推动铜陵市装备制造产业发展情况的对策研究</w:t>
            </w:r>
          </w:p>
        </w:tc>
        <w:tc>
          <w:tcPr>
            <w:tcW w:w="1538" w:type="dxa"/>
            <w:noWrap w:val="0"/>
            <w:vAlign w:val="center"/>
          </w:tcPr>
          <w:p>
            <w:pPr>
              <w:spacing w:line="360" w:lineRule="exact"/>
              <w:jc w:val="center"/>
              <w:rPr>
                <w:rFonts w:hint="eastAsia" w:ascii="仿宋_GB2312" w:hAnsi="仿宋" w:eastAsia="仿宋_GB2312"/>
                <w:kern w:val="0"/>
                <w:sz w:val="24"/>
              </w:rPr>
            </w:pPr>
            <w:r>
              <w:rPr>
                <w:rFonts w:hint="eastAsia" w:ascii="仿宋_GB2312" w:hAnsi="仿宋" w:eastAsia="仿宋_GB2312"/>
                <w:kern w:val="0"/>
                <w:sz w:val="24"/>
              </w:rPr>
              <w:t>SRKT2024-19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0" w:hRule="atLeast"/>
          <w:jc w:val="center"/>
        </w:trPr>
        <w:tc>
          <w:tcPr>
            <w:tcW w:w="751" w:type="dxa"/>
            <w:noWrap w:val="0"/>
            <w:vAlign w:val="center"/>
          </w:tcPr>
          <w:p>
            <w:pPr>
              <w:spacing w:line="360" w:lineRule="exact"/>
              <w:jc w:val="center"/>
              <w:rPr>
                <w:rFonts w:ascii="仿宋_GB2312" w:hAnsi="仿宋" w:eastAsia="仿宋_GB2312"/>
                <w:kern w:val="0"/>
                <w:sz w:val="24"/>
              </w:rPr>
            </w:pPr>
            <w:r>
              <w:rPr>
                <w:rFonts w:hint="eastAsia" w:ascii="仿宋_GB2312" w:hAnsi="仿宋" w:eastAsia="仿宋_GB2312"/>
                <w:kern w:val="0"/>
                <w:sz w:val="24"/>
              </w:rPr>
              <w:t>20</w:t>
            </w:r>
          </w:p>
        </w:tc>
        <w:tc>
          <w:tcPr>
            <w:tcW w:w="6525" w:type="dxa"/>
            <w:noWrap w:val="0"/>
            <w:vAlign w:val="center"/>
          </w:tcPr>
          <w:p>
            <w:pPr>
              <w:spacing w:line="360" w:lineRule="exact"/>
              <w:rPr>
                <w:rFonts w:hint="eastAsia" w:ascii="仿宋_GB2312" w:hAnsi="仿宋_GB2312" w:eastAsia="仿宋_GB2312" w:cs="仿宋_GB2312"/>
                <w:sz w:val="24"/>
              </w:rPr>
            </w:pPr>
            <w:r>
              <w:rPr>
                <w:rFonts w:hint="eastAsia" w:ascii="仿宋_GB2312" w:hAnsi="仿宋" w:eastAsia="仿宋_GB2312"/>
                <w:kern w:val="0"/>
                <w:sz w:val="24"/>
              </w:rPr>
              <w:t>关于铜陵市降低社会综合融资成本保障企业资金需求的对策研究</w:t>
            </w:r>
          </w:p>
        </w:tc>
        <w:tc>
          <w:tcPr>
            <w:tcW w:w="1538" w:type="dxa"/>
            <w:noWrap w:val="0"/>
            <w:vAlign w:val="center"/>
          </w:tcPr>
          <w:p>
            <w:pPr>
              <w:spacing w:line="360" w:lineRule="exact"/>
              <w:jc w:val="center"/>
              <w:rPr>
                <w:rFonts w:ascii="仿宋_GB2312" w:hAnsi="仿宋" w:eastAsia="仿宋_GB2312"/>
                <w:kern w:val="0"/>
                <w:sz w:val="24"/>
              </w:rPr>
            </w:pPr>
            <w:r>
              <w:rPr>
                <w:rFonts w:hint="eastAsia" w:ascii="仿宋_GB2312" w:hAnsi="仿宋" w:eastAsia="仿宋_GB2312"/>
                <w:kern w:val="0"/>
                <w:sz w:val="24"/>
              </w:rPr>
              <w:t>SRKT2024-20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0" w:hRule="atLeast"/>
          <w:jc w:val="center"/>
        </w:trPr>
        <w:tc>
          <w:tcPr>
            <w:tcW w:w="751" w:type="dxa"/>
            <w:noWrap w:val="0"/>
            <w:vAlign w:val="center"/>
          </w:tcPr>
          <w:p>
            <w:pPr>
              <w:spacing w:line="360" w:lineRule="exact"/>
              <w:jc w:val="center"/>
              <w:rPr>
                <w:rFonts w:ascii="仿宋_GB2312" w:hAnsi="仿宋" w:eastAsia="仿宋_GB2312"/>
                <w:kern w:val="0"/>
                <w:sz w:val="24"/>
              </w:rPr>
            </w:pPr>
            <w:r>
              <w:rPr>
                <w:rFonts w:hint="eastAsia" w:ascii="仿宋_GB2312" w:hAnsi="仿宋" w:eastAsia="仿宋_GB2312"/>
                <w:kern w:val="0"/>
                <w:sz w:val="24"/>
              </w:rPr>
              <w:t>21</w:t>
            </w:r>
          </w:p>
        </w:tc>
        <w:tc>
          <w:tcPr>
            <w:tcW w:w="6525" w:type="dxa"/>
            <w:noWrap w:val="0"/>
            <w:vAlign w:val="center"/>
          </w:tcPr>
          <w:p>
            <w:pPr>
              <w:spacing w:line="360" w:lineRule="exact"/>
              <w:rPr>
                <w:rFonts w:hint="eastAsia" w:ascii="仿宋_GB2312" w:hAnsi="仿宋_GB2312" w:eastAsia="仿宋_GB2312" w:cs="仿宋_GB2312"/>
                <w:sz w:val="24"/>
              </w:rPr>
            </w:pPr>
            <w:r>
              <w:rPr>
                <w:rFonts w:hint="eastAsia" w:ascii="仿宋_GB2312" w:hAnsi="仿宋" w:eastAsia="仿宋_GB2312"/>
                <w:kern w:val="0"/>
                <w:sz w:val="24"/>
              </w:rPr>
              <w:t>关于铜陵市加强信访工作法治化对策研究</w:t>
            </w:r>
          </w:p>
        </w:tc>
        <w:tc>
          <w:tcPr>
            <w:tcW w:w="1538" w:type="dxa"/>
            <w:noWrap w:val="0"/>
            <w:vAlign w:val="center"/>
          </w:tcPr>
          <w:p>
            <w:pPr>
              <w:spacing w:line="360" w:lineRule="exact"/>
              <w:jc w:val="center"/>
              <w:rPr>
                <w:rFonts w:ascii="仿宋_GB2312" w:hAnsi="仿宋" w:eastAsia="仿宋_GB2312"/>
                <w:kern w:val="0"/>
                <w:sz w:val="24"/>
              </w:rPr>
            </w:pPr>
            <w:r>
              <w:rPr>
                <w:rFonts w:hint="eastAsia" w:ascii="仿宋_GB2312" w:hAnsi="仿宋" w:eastAsia="仿宋_GB2312"/>
                <w:kern w:val="0"/>
                <w:sz w:val="24"/>
              </w:rPr>
              <w:t>SRKT2024-21</w:t>
            </w:r>
          </w:p>
        </w:tc>
      </w:tr>
    </w:tbl>
    <w:p>
      <w:pPr>
        <w:keepNext w:val="0"/>
        <w:keepLines w:val="0"/>
        <w:pageBreakBefore w:val="0"/>
        <w:widowControl w:val="0"/>
        <w:kinsoku/>
        <w:wordWrap/>
        <w:overflowPunct/>
        <w:topLinePunct w:val="0"/>
        <w:autoSpaceDE/>
        <w:autoSpaceDN/>
        <w:bidi w:val="0"/>
        <w:adjustRightInd/>
        <w:snapToGrid/>
        <w:spacing w:line="14" w:lineRule="exact"/>
        <w:textAlignment w:val="auto"/>
        <w:rPr>
          <w:sz w:val="2"/>
          <w:szCs w:val="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3NjI4NjU1ODJjZTRhODU4MTQ5ZTRjMzkxY2U4OWIifQ=="/>
  </w:docVars>
  <w:rsids>
    <w:rsidRoot w:val="7D986AC3"/>
    <w:rsid w:val="7D986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2024-02-18T09:05:00Z</dcterms:created>
  <dc:creator>Administrator</dc:creator>
  <cp:lastModifiedBy>Administrator</cp:lastModifiedBy>
  <dcterms:modified xsi:type="dcterms:W3CDTF">2024-02-18T09:06:28Z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32AC66B483D24DFB844B9B65E4758F52_11</vt:lpwstr>
  </property>
</Properties>
</file>